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Pavimentazione di aree per iniziali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di opere di pavimentazione di finitura di spazi esterni, anche per aree di sosta, che siano contenute entro l'indice di permeabilita', o stabilito dallo strumento urbanistico comunale, ivi compresa la realizzazione di intercapedini interamente interrate e non accessibili, vasche di raccolta delle acque, locali tombati.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A95691" w:rsidRDefault="001A469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Mercoledi': 09.00 / 13.00 - 15.3</w:t>
            </w:r>
            <w:r>
              <w:rPr>
                <w:rFonts w:ascii="Arial" w:hAnsi="Arial"/>
              </w:rPr>
              <w:t>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A469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 con provvedimento </w:t>
            </w:r>
            <w:r w:rsidRPr="007137E0">
              <w:rPr>
                <w:rFonts w:ascii="Arial" w:hAnsi="Arial"/>
                <w:color w:val="000000"/>
              </w:rPr>
              <w:lastRenderedPageBreak/>
              <w:t>espresso: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xxx giorni, in conformita' al Regolamento sull'attivita' e i procedimenti amministrativi</w:t>
            </w:r>
          </w:p>
          <w:p w:rsidR="00A95691" w:rsidRDefault="001A4692">
            <w:pPr>
              <w:jc w:val="both"/>
            </w:pPr>
            <w:r>
              <w:rPr>
                <w:rFonts w:ascii="Arial" w:hAnsi="Arial"/>
              </w:rPr>
              <w:t>- Termini endo-procedimentali</w:t>
            </w:r>
            <w:r>
              <w:rPr>
                <w:rFonts w:ascii="Arial" w:hAnsi="Arial"/>
              </w:rPr>
              <w:t xml:space="preserve">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A4692" w:rsidP="001A469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4692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95691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2026-06-13T08:18:00Z</dcterms:modified>
</cp:coreProperties>
</file>